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附件2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56"/>
          <w:szCs w:val="56"/>
        </w:rPr>
        <w:t>中山大学科研平台总结报告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楷体_GB2312" w:hAnsi="Times New Roman" w:eastAsia="楷体_GB2312" w:cs="Times New Roman"/>
          <w:b/>
          <w:sz w:val="32"/>
          <w:szCs w:val="40"/>
        </w:rPr>
      </w:pPr>
      <w:r>
        <w:rPr>
          <w:rFonts w:hint="eastAsia" w:ascii="楷体_GB2312" w:hAnsi="Times New Roman" w:eastAsia="楷体_GB2312" w:cs="Times New Roman"/>
          <w:b/>
          <w:sz w:val="32"/>
          <w:szCs w:val="40"/>
        </w:rPr>
        <w:t>（2017年1月1日——2020年12月31日）</w:t>
      </w:r>
    </w:p>
    <w:p>
      <w:pPr>
        <w:jc w:val="center"/>
        <w:rPr>
          <w:rFonts w:ascii="楷体_GB2312" w:hAnsi="Times New Roman" w:eastAsia="楷体_GB2312" w:cs="Times New Roman"/>
          <w:b/>
          <w:sz w:val="32"/>
          <w:szCs w:val="40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pStyle w:val="10"/>
        <w:widowControl w:val="0"/>
        <w:spacing w:line="600" w:lineRule="auto"/>
        <w:rPr>
          <w:rFonts w:ascii="Times New Roman" w:hAnsi="Times New Roman" w:eastAsia="仿宋_GB2312" w:cs="Times New Roman"/>
          <w:b/>
          <w:bCs/>
          <w:sz w:val="30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8"/>
        </w:rPr>
        <w:t>科研平台</w:t>
      </w:r>
      <w:r>
        <w:rPr>
          <w:rFonts w:ascii="Times New Roman" w:hAnsi="Times New Roman" w:eastAsia="仿宋_GB2312" w:cs="Times New Roman"/>
          <w:b/>
          <w:bCs/>
          <w:sz w:val="30"/>
          <w:szCs w:val="28"/>
        </w:rPr>
        <w:t>名称：</w:t>
      </w:r>
    </w:p>
    <w:p>
      <w:pPr>
        <w:pStyle w:val="10"/>
        <w:widowControl w:val="0"/>
        <w:spacing w:line="600" w:lineRule="auto"/>
        <w:rPr>
          <w:rFonts w:ascii="Times New Roman" w:hAnsi="Times New Roman" w:eastAsia="仿宋_GB2312" w:cs="Times New Roman"/>
          <w:b/>
          <w:bCs/>
          <w:sz w:val="30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8"/>
        </w:rPr>
        <w:t>科研平台负责人</w:t>
      </w:r>
      <w:r>
        <w:rPr>
          <w:rFonts w:ascii="Times New Roman" w:hAnsi="Times New Roman" w:eastAsia="仿宋_GB2312" w:cs="Times New Roman"/>
          <w:b/>
          <w:bCs/>
          <w:sz w:val="30"/>
          <w:szCs w:val="28"/>
        </w:rPr>
        <w:t>：</w:t>
      </w:r>
    </w:p>
    <w:p>
      <w:pPr>
        <w:pStyle w:val="10"/>
        <w:widowControl w:val="0"/>
        <w:spacing w:line="600" w:lineRule="auto"/>
        <w:rPr>
          <w:rFonts w:ascii="Times New Roman" w:hAnsi="Times New Roman" w:eastAsia="仿宋_GB2312" w:cs="Times New Roman"/>
          <w:b/>
          <w:bCs/>
          <w:spacing w:val="30"/>
          <w:sz w:val="30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8"/>
        </w:rPr>
        <w:t>平台</w:t>
      </w:r>
      <w:r>
        <w:rPr>
          <w:rFonts w:ascii="Times New Roman" w:hAnsi="Times New Roman" w:eastAsia="仿宋_GB2312" w:cs="Times New Roman"/>
          <w:b/>
          <w:bCs/>
          <w:sz w:val="30"/>
          <w:szCs w:val="28"/>
        </w:rPr>
        <w:t>联系人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28"/>
        </w:rPr>
        <w:t>/联系电话/邮箱</w:t>
      </w:r>
      <w:r>
        <w:rPr>
          <w:rFonts w:ascii="Times New Roman" w:hAnsi="Times New Roman" w:eastAsia="仿宋_GB2312" w:cs="Times New Roman"/>
          <w:b/>
          <w:bCs/>
          <w:spacing w:val="30"/>
          <w:sz w:val="30"/>
          <w:szCs w:val="28"/>
        </w:rPr>
        <w:t>：</w:t>
      </w:r>
    </w:p>
    <w:p>
      <w:pPr>
        <w:pStyle w:val="10"/>
        <w:widowControl w:val="0"/>
        <w:spacing w:line="600" w:lineRule="auto"/>
        <w:rPr>
          <w:rFonts w:ascii="Times New Roman" w:hAnsi="Times New Roman" w:eastAsia="仿宋_GB2312" w:cs="Times New Roman"/>
          <w:b/>
          <w:bCs/>
          <w:sz w:val="30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8"/>
        </w:rPr>
        <w:t>依托二级单位（盖章）</w:t>
      </w:r>
      <w:r>
        <w:rPr>
          <w:rFonts w:ascii="Times New Roman" w:hAnsi="Times New Roman" w:eastAsia="仿宋_GB2312" w:cs="Times New Roman"/>
          <w:b/>
          <w:bCs/>
          <w:spacing w:val="36"/>
          <w:sz w:val="30"/>
          <w:szCs w:val="28"/>
        </w:rPr>
        <w:t>：</w:t>
      </w:r>
    </w:p>
    <w:p>
      <w:pPr>
        <w:rPr>
          <w:rFonts w:ascii="Times New Roman" w:hAnsi="Times New Roman" w:eastAsia="仿宋_GB2312" w:cs="Times New Roman"/>
          <w:b/>
          <w:bCs/>
          <w:kern w:val="0"/>
          <w:sz w:val="30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10"/>
        <w:widowControl w:val="0"/>
        <w:snapToGrid w:val="0"/>
        <w:jc w:val="center"/>
        <w:rPr>
          <w:rFonts w:ascii="Times New Roman" w:hAnsi="Times New Roman" w:eastAsia="楷体_GB2312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楷体_GB2312" w:cs="Times New Roman"/>
          <w:b/>
          <w:bCs/>
          <w:sz w:val="40"/>
          <w:szCs w:val="40"/>
        </w:rPr>
        <w:t>科学研究院</w:t>
      </w:r>
    </w:p>
    <w:p>
      <w:pPr>
        <w:pStyle w:val="10"/>
        <w:widowControl w:val="0"/>
        <w:snapToGrid w:val="0"/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40"/>
          <w:szCs w:val="40"/>
        </w:rPr>
        <w:sectPr>
          <w:headerReference r:id="rId3" w:type="default"/>
          <w:footerReference r:id="rId4" w:type="default"/>
          <w:pgSz w:w="11906" w:h="16838"/>
          <w:pgMar w:top="1474" w:right="1190" w:bottom="147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eastAsia="楷体_GB2312" w:cs="Times New Roman"/>
          <w:b/>
          <w:bCs/>
          <w:sz w:val="40"/>
          <w:szCs w:val="40"/>
        </w:rPr>
        <w:t>20</w:t>
      </w:r>
      <w:r>
        <w:rPr>
          <w:rFonts w:hint="eastAsia" w:ascii="Times New Roman" w:hAnsi="Times New Roman" w:eastAsia="楷体_GB2312" w:cs="Times New Roman"/>
          <w:b/>
          <w:bCs/>
          <w:sz w:val="40"/>
          <w:szCs w:val="40"/>
        </w:rPr>
        <w:t>20</w:t>
      </w:r>
      <w:r>
        <w:rPr>
          <w:rFonts w:ascii="Times New Roman" w:hAnsi="Times New Roman" w:eastAsia="楷体_GB2312" w:cs="Times New Roman"/>
          <w:b/>
          <w:bCs/>
          <w:sz w:val="40"/>
          <w:szCs w:val="40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40"/>
          <w:szCs w:val="40"/>
        </w:rPr>
        <w:t>12月</w:t>
      </w:r>
    </w:p>
    <w:p>
      <w:pPr>
        <w:spacing w:before="156" w:beforeLines="50" w:after="156" w:afterLines="50"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填写说明：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请各科研平台如实认真填写相关数据，该总结报告将作为科研平台评估的重要依据。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表格填写过程中，请勿改变表格整体格式，请不要删减评估内容，如无相关内容，可填写“无”。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平台监测数据仅作为评估参考。</w:t>
      </w:r>
    </w:p>
    <w:p>
      <w:pPr>
        <w:spacing w:before="156" w:beforeLines="50" w:after="156" w:afterLines="50" w:line="360" w:lineRule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一、基本情况简表</w:t>
      </w:r>
    </w:p>
    <w:tbl>
      <w:tblPr>
        <w:tblStyle w:val="6"/>
        <w:tblW w:w="93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74"/>
        <w:gridCol w:w="454"/>
        <w:gridCol w:w="416"/>
        <w:gridCol w:w="10"/>
        <w:gridCol w:w="90"/>
        <w:gridCol w:w="2125"/>
        <w:gridCol w:w="1046"/>
        <w:gridCol w:w="1373"/>
        <w:gridCol w:w="15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平台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93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批复建设年度</w:t>
            </w:r>
          </w:p>
        </w:tc>
        <w:tc>
          <w:tcPr>
            <w:tcW w:w="7093" w:type="dxa"/>
            <w:gridSpan w:val="8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22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平台概述</w:t>
            </w:r>
          </w:p>
        </w:tc>
        <w:tc>
          <w:tcPr>
            <w:tcW w:w="7093" w:type="dxa"/>
            <w:gridSpan w:val="8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（简述科研平台定位、任务）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2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研究方向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(据实增删)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研究方向1</w:t>
            </w:r>
          </w:p>
        </w:tc>
        <w:tc>
          <w:tcPr>
            <w:tcW w:w="62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研究方向2</w:t>
            </w:r>
          </w:p>
        </w:tc>
        <w:tc>
          <w:tcPr>
            <w:tcW w:w="62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研究方向3</w:t>
            </w:r>
          </w:p>
        </w:tc>
        <w:tc>
          <w:tcPr>
            <w:tcW w:w="62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研究方向4</w:t>
            </w:r>
          </w:p>
        </w:tc>
        <w:tc>
          <w:tcPr>
            <w:tcW w:w="62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平台   负责人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99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平台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副职  （据实增删）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99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/技术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委员会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99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9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硬件条件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科研仪器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设备总数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（台/套）</w:t>
            </w:r>
          </w:p>
        </w:tc>
        <w:tc>
          <w:tcPr>
            <w:tcW w:w="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科研仪器设备的原价总值 (万元）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科研场所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面积(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验收情况</w:t>
            </w:r>
          </w:p>
        </w:tc>
        <w:tc>
          <w:tcPr>
            <w:tcW w:w="826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验收年度：          验收结果：          是否延期验收：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近4年评估情况</w:t>
            </w:r>
          </w:p>
        </w:tc>
        <w:tc>
          <w:tcPr>
            <w:tcW w:w="826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评估年度：                    评估结果：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205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年到账经费数/结余经费数</w:t>
            </w:r>
          </w:p>
        </w:tc>
        <w:tc>
          <w:tcPr>
            <w:tcW w:w="6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50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医院所属平台经费配套落实情况</w:t>
            </w:r>
          </w:p>
        </w:tc>
        <w:tc>
          <w:tcPr>
            <w:tcW w:w="6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</w:p>
        </w:tc>
      </w:tr>
    </w:tbl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before="120" w:beforeLines="50" w:after="120" w:afterLines="50" w:line="360" w:lineRule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二、中山大学科研平台工作总结</w:t>
      </w:r>
    </w:p>
    <w:p>
      <w:pPr>
        <w:pStyle w:val="11"/>
        <w:spacing w:line="360" w:lineRule="auto"/>
        <w:ind w:left="420" w:leftChars="200" w:firstLine="0" w:firstLineChars="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（一）代表性成果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结合研究方向，简要概述取得的重要研究成果与进展，总结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平台</w:t>
      </w:r>
      <w:r>
        <w:rPr>
          <w:rFonts w:ascii="仿宋_GB2312" w:hAnsi="Times New Roman" w:eastAsia="仿宋_GB2312" w:cs="Times New Roman"/>
          <w:sz w:val="30"/>
          <w:szCs w:val="30"/>
        </w:rPr>
        <w:t>对国家战略需求、地方经济社会发展、行业产业科技创新的贡献，以及产生的社会影响和效益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。（成果表现形式可以为</w:t>
      </w:r>
      <w:r>
        <w:rPr>
          <w:rFonts w:ascii="仿宋_GB2312" w:hAnsi="Times New Roman" w:eastAsia="仿宋_GB2312" w:cs="Times New Roman"/>
          <w:sz w:val="30"/>
          <w:szCs w:val="30"/>
        </w:rPr>
        <w:t>论文和专著、标准和规范、发明专利、仪器研发方法创新、政策咨询、基础性工作等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，不超过5项）</w:t>
      </w:r>
    </w:p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（二）开放交流与运行管理</w:t>
      </w:r>
    </w:p>
    <w:p>
      <w:pPr>
        <w:spacing w:line="360" w:lineRule="auto"/>
        <w:ind w:firstLine="602" w:firstLineChars="200"/>
        <w:jc w:val="left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1.开放交流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简述</w:t>
      </w:r>
      <w:r>
        <w:rPr>
          <w:rFonts w:hint="eastAsia" w:ascii="仿宋_GB2312" w:hAnsi="Times New Roman" w:eastAsia="仿宋_GB2312" w:cs="Times New Roman"/>
          <w:sz w:val="30"/>
          <w:szCs w:val="30"/>
        </w:rPr>
        <w:t>自2017年来</w:t>
      </w:r>
      <w:r>
        <w:rPr>
          <w:rFonts w:ascii="仿宋_GB2312" w:hAnsi="Times New Roman" w:eastAsia="仿宋_GB2312" w:cs="Times New Roman"/>
          <w:sz w:val="30"/>
          <w:szCs w:val="30"/>
        </w:rPr>
        <w:t>设置</w:t>
      </w:r>
      <w:r>
        <w:rPr>
          <w:rFonts w:hint="eastAsia" w:ascii="仿宋_GB2312" w:hAnsi="Times New Roman" w:eastAsia="仿宋_GB2312" w:cs="Times New Roman"/>
          <w:sz w:val="30"/>
          <w:szCs w:val="30"/>
        </w:rPr>
        <w:t>及验收</w:t>
      </w:r>
      <w:r>
        <w:rPr>
          <w:rFonts w:ascii="仿宋_GB2312" w:hAnsi="Times New Roman" w:eastAsia="仿宋_GB2312" w:cs="Times New Roman"/>
          <w:sz w:val="30"/>
          <w:szCs w:val="30"/>
        </w:rPr>
        <w:t>开放课题概况，主办或承办大型学术会议情况，国内外学术交流与合作情况及在科学传播方面的举措和效果。</w:t>
      </w:r>
    </w:p>
    <w:p>
      <w:pPr>
        <w:numPr>
          <w:ilvl w:val="0"/>
          <w:numId w:val="2"/>
        </w:numPr>
        <w:spacing w:line="360" w:lineRule="auto"/>
        <w:ind w:firstLine="602" w:firstLineChars="200"/>
        <w:jc w:val="left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运行管理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简述自2017年来</w:t>
      </w:r>
      <w:r>
        <w:rPr>
          <w:rFonts w:ascii="仿宋_GB2312" w:hAnsi="Times New Roman" w:eastAsia="仿宋_GB2312" w:cs="Times New Roman"/>
          <w:sz w:val="30"/>
          <w:szCs w:val="30"/>
        </w:rPr>
        <w:t>召开的</w:t>
      </w:r>
      <w:r>
        <w:rPr>
          <w:rFonts w:hint="eastAsia" w:ascii="仿宋_GB2312" w:hAnsi="Times New Roman" w:eastAsia="仿宋_GB2312" w:cs="Times New Roman"/>
          <w:sz w:val="30"/>
          <w:szCs w:val="30"/>
        </w:rPr>
        <w:t>学委会（技委会）</w:t>
      </w:r>
      <w:r>
        <w:rPr>
          <w:rFonts w:ascii="仿宋_GB2312" w:hAnsi="Times New Roman" w:eastAsia="仿宋_GB2312" w:cs="Times New Roman"/>
          <w:sz w:val="30"/>
          <w:szCs w:val="30"/>
        </w:rPr>
        <w:t>情况，包括</w:t>
      </w:r>
      <w:r>
        <w:rPr>
          <w:rFonts w:hint="eastAsia" w:ascii="仿宋_GB2312" w:hAnsi="Times New Roman" w:eastAsia="仿宋_GB2312" w:cs="Times New Roman"/>
          <w:sz w:val="30"/>
          <w:szCs w:val="30"/>
        </w:rPr>
        <w:t>学委会（技委会）重大决策、重要建议及采纳执行情况</w:t>
      </w:r>
      <w:r>
        <w:rPr>
          <w:rFonts w:ascii="仿宋_GB2312" w:hAnsi="Times New Roman" w:eastAsia="仿宋_GB2312" w:cs="Times New Roman"/>
          <w:sz w:val="30"/>
          <w:szCs w:val="30"/>
        </w:rPr>
        <w:t>。</w:t>
      </w:r>
    </w:p>
    <w:p>
      <w:pPr>
        <w:numPr>
          <w:ilvl w:val="0"/>
          <w:numId w:val="2"/>
        </w:numPr>
        <w:spacing w:line="360" w:lineRule="auto"/>
        <w:ind w:firstLine="602" w:firstLineChars="200"/>
        <w:jc w:val="left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仪器设备和资源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简述</w:t>
      </w:r>
      <w:r>
        <w:rPr>
          <w:rFonts w:hint="eastAsia" w:ascii="仿宋_GB2312" w:hAnsi="Times New Roman" w:eastAsia="仿宋_GB2312" w:cs="Times New Roman"/>
          <w:sz w:val="30"/>
          <w:szCs w:val="30"/>
        </w:rPr>
        <w:t>自2017年来</w:t>
      </w:r>
      <w:r>
        <w:rPr>
          <w:rFonts w:ascii="仿宋_GB2312" w:hAnsi="Times New Roman" w:eastAsia="仿宋_GB2312" w:cs="Times New Roman"/>
          <w:sz w:val="30"/>
          <w:szCs w:val="30"/>
        </w:rPr>
        <w:t>平台仪器设备</w:t>
      </w:r>
      <w:r>
        <w:rPr>
          <w:rFonts w:hint="eastAsia" w:ascii="仿宋_GB2312" w:hAnsi="Times New Roman" w:eastAsia="仿宋_GB2312" w:cs="Times New Roman"/>
          <w:sz w:val="30"/>
          <w:szCs w:val="30"/>
        </w:rPr>
        <w:t>和资源</w:t>
      </w:r>
      <w:r>
        <w:rPr>
          <w:rFonts w:ascii="仿宋_GB2312" w:hAnsi="Times New Roman" w:eastAsia="仿宋_GB2312" w:cs="Times New Roman"/>
          <w:sz w:val="30"/>
          <w:szCs w:val="30"/>
        </w:rPr>
        <w:t>的使用、开放共享情况，研制新设备和升级改造旧设备等方面的情况。</w:t>
      </w:r>
    </w:p>
    <w:p>
      <w:pPr>
        <w:numPr>
          <w:ilvl w:val="0"/>
          <w:numId w:val="2"/>
        </w:numPr>
        <w:spacing w:line="360" w:lineRule="auto"/>
        <w:ind w:firstLine="602" w:firstLineChars="200"/>
        <w:jc w:val="left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平台管理制度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简述</w:t>
      </w:r>
      <w:r>
        <w:rPr>
          <w:rFonts w:hint="eastAsia" w:ascii="仿宋_GB2312" w:hAnsi="Times New Roman" w:eastAsia="仿宋_GB2312" w:cs="Times New Roman"/>
          <w:sz w:val="30"/>
          <w:szCs w:val="30"/>
        </w:rPr>
        <w:t>自2017年来</w:t>
      </w:r>
      <w:r>
        <w:rPr>
          <w:rFonts w:ascii="仿宋_GB2312" w:hAnsi="Times New Roman" w:eastAsia="仿宋_GB2312" w:cs="Times New Roman"/>
          <w:sz w:val="30"/>
          <w:szCs w:val="30"/>
        </w:rPr>
        <w:t>平台管理制度的制定和执行情况。</w:t>
      </w:r>
    </w:p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（三）专项经费执行情况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简述</w:t>
      </w:r>
      <w:r>
        <w:rPr>
          <w:rFonts w:hint="eastAsia" w:ascii="仿宋_GB2312" w:hAnsi="Times New Roman" w:eastAsia="仿宋_GB2312" w:cs="Times New Roman"/>
          <w:sz w:val="30"/>
          <w:szCs w:val="30"/>
        </w:rPr>
        <w:t>自2017年来科研平台</w:t>
      </w:r>
      <w:r>
        <w:rPr>
          <w:rFonts w:ascii="仿宋_GB2312" w:hAnsi="Times New Roman" w:eastAsia="仿宋_GB2312" w:cs="Times New Roman"/>
          <w:sz w:val="30"/>
          <w:szCs w:val="30"/>
        </w:rPr>
        <w:t>专项经费</w:t>
      </w:r>
      <w:r>
        <w:rPr>
          <w:rFonts w:hint="eastAsia" w:ascii="仿宋_GB2312" w:hAnsi="Times New Roman" w:eastAsia="仿宋_GB2312" w:cs="Times New Roman"/>
          <w:sz w:val="30"/>
          <w:szCs w:val="30"/>
        </w:rPr>
        <w:t>预算下达和执行情况</w:t>
      </w:r>
      <w:r>
        <w:rPr>
          <w:rFonts w:ascii="仿宋_GB2312" w:hAnsi="Times New Roman" w:eastAsia="仿宋_GB2312" w:cs="Times New Roman"/>
          <w:sz w:val="30"/>
          <w:szCs w:val="30"/>
        </w:rPr>
        <w:t>。</w:t>
      </w:r>
    </w:p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（四）2017-2020年工作计划完成情况及存在主要问题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简述</w:t>
      </w:r>
      <w:r>
        <w:rPr>
          <w:rFonts w:hint="eastAsia" w:ascii="仿宋_GB2312" w:hAnsi="Times New Roman" w:eastAsia="仿宋_GB2312" w:cs="Times New Roman"/>
          <w:sz w:val="30"/>
          <w:szCs w:val="30"/>
        </w:rPr>
        <w:t>自2017年来，科研平台历年的工作计划及完成情况，平台发展中遇到的主要问题，以及需要学院学校协助解决的事项</w:t>
      </w:r>
      <w:r>
        <w:rPr>
          <w:rFonts w:ascii="仿宋_GB2312" w:hAnsi="Times New Roman" w:eastAsia="仿宋_GB2312" w:cs="Times New Roman"/>
          <w:sz w:val="30"/>
          <w:szCs w:val="30"/>
        </w:rPr>
        <w:t>。</w:t>
      </w:r>
    </w:p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（五）2021年度工作计划及“十四五”规划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应切实可行，包含考核指标。</w:t>
      </w:r>
    </w:p>
    <w:p>
      <w:pPr>
        <w:numPr>
          <w:ilvl w:val="0"/>
          <w:numId w:val="3"/>
        </w:num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对科研平台运行资助的意见和建议</w:t>
      </w:r>
    </w:p>
    <w:p>
      <w:pPr>
        <w:spacing w:line="360" w:lineRule="auto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包括科研平台校内运行管理、经费资助科目、使用范围、绩效考核等方面的意见和建议。</w:t>
      </w:r>
    </w:p>
    <w:p>
      <w:pPr>
        <w:pStyle w:val="11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平台监测数据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13"/>
        <w:gridCol w:w="1016"/>
        <w:gridCol w:w="104"/>
        <w:gridCol w:w="865"/>
        <w:gridCol w:w="40"/>
        <w:gridCol w:w="175"/>
        <w:gridCol w:w="156"/>
        <w:gridCol w:w="684"/>
        <w:gridCol w:w="552"/>
        <w:gridCol w:w="328"/>
        <w:gridCol w:w="161"/>
        <w:gridCol w:w="409"/>
        <w:gridCol w:w="366"/>
        <w:gridCol w:w="51"/>
        <w:gridCol w:w="257"/>
        <w:gridCol w:w="745"/>
        <w:gridCol w:w="262"/>
        <w:gridCol w:w="386"/>
        <w:gridCol w:w="188"/>
        <w:gridCol w:w="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1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代表性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研究成果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不超过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92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4" w:type="pct"/>
            <w:gridSpan w:val="1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222" w:type="pct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成果表情形式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094" w:type="pct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094" w:type="pct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094" w:type="pct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094" w:type="pct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094" w:type="pct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研究队伍建设</w:t>
            </w:r>
          </w:p>
        </w:tc>
        <w:tc>
          <w:tcPr>
            <w:tcW w:w="54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科技人才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固定人员（人）</w:t>
            </w:r>
          </w:p>
        </w:tc>
        <w:tc>
          <w:tcPr>
            <w:tcW w:w="78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流动人员（人）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高层次</w:t>
            </w:r>
          </w:p>
        </w:tc>
        <w:tc>
          <w:tcPr>
            <w:tcW w:w="851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国家级人才（人）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高级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人才</w:t>
            </w:r>
          </w:p>
        </w:tc>
        <w:tc>
          <w:tcPr>
            <w:tcW w:w="851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省部级人才（人）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学校百人计划（人）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其中：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其他各类人才（人）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国际、国内学术机构任职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据实增删）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8" w:type="pct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任职机构或组织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pct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访问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学者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国内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国外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163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年进站博士后</w:t>
            </w:r>
          </w:p>
        </w:tc>
        <w:tc>
          <w:tcPr>
            <w:tcW w:w="78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3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年出站博士后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学科发展与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人才培养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依托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7" w:type="pct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1" w:type="pct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人才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在读博士研究生（人）</w:t>
            </w:r>
          </w:p>
        </w:tc>
        <w:tc>
          <w:tcPr>
            <w:tcW w:w="46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在读硕士研究生（人）</w:t>
            </w:r>
          </w:p>
        </w:tc>
        <w:tc>
          <w:tcPr>
            <w:tcW w:w="97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培训行业技术人员（人）</w:t>
            </w: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承担本科课程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承担研究生课程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出版教材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教学相关奖项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开放交流与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运行管理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学术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会议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承办国际会议（次）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承办国内会议（次）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国际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合作</w:t>
            </w:r>
          </w:p>
        </w:tc>
        <w:tc>
          <w:tcPr>
            <w:tcW w:w="1636" w:type="pct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年新增国际合作项目（项）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到账经费数（万）</w:t>
            </w:r>
          </w:p>
        </w:tc>
        <w:tc>
          <w:tcPr>
            <w:tcW w:w="2227" w:type="pct"/>
            <w:gridSpan w:val="1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年开放课题项目数及经费投入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7" w:type="pct"/>
            <w:gridSpan w:val="1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论文与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专著</w:t>
            </w:r>
          </w:p>
        </w:tc>
        <w:tc>
          <w:tcPr>
            <w:tcW w:w="109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论文总数（篇）</w:t>
            </w:r>
          </w:p>
        </w:tc>
        <w:tc>
          <w:tcPr>
            <w:tcW w:w="637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SCI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45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EI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977" w:type="pct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高引用论文（篇）</w:t>
            </w:r>
          </w:p>
        </w:tc>
        <w:tc>
          <w:tcPr>
            <w:tcW w:w="124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科技专著（部）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国外出版</w:t>
            </w: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国内出版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国家自然科学奖（项）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国家技术发明奖（项）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国家科学技术进步奖（项）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省部级（项）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行业奖励（项）</w:t>
            </w:r>
          </w:p>
        </w:tc>
        <w:tc>
          <w:tcPr>
            <w:tcW w:w="6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承担科研项目情况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据实增减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3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项目到账总经费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8" w:type="pct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纵向经费（万元）</w:t>
            </w:r>
          </w:p>
        </w:tc>
        <w:tc>
          <w:tcPr>
            <w:tcW w:w="1446" w:type="pct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横向经费（万元）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9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6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合同经费</w:t>
            </w:r>
          </w:p>
        </w:tc>
        <w:tc>
          <w:tcPr>
            <w:tcW w:w="98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9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9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专利及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成果转化</w:t>
            </w:r>
          </w:p>
        </w:tc>
        <w:tc>
          <w:tcPr>
            <w:tcW w:w="114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发明专利（项）</w:t>
            </w:r>
          </w:p>
        </w:tc>
        <w:tc>
          <w:tcPr>
            <w:tcW w:w="10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实用新型专利（项）</w:t>
            </w:r>
          </w:p>
        </w:tc>
        <w:tc>
          <w:tcPr>
            <w:tcW w:w="1005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外观设计专利（项）</w:t>
            </w:r>
          </w:p>
        </w:tc>
        <w:tc>
          <w:tcPr>
            <w:tcW w:w="122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成果转化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申请数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授权数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申请数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授权数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申请数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" w:type="pct"/>
            <w:gridSpan w:val="4"/>
            <w:vMerge w:val="restart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授权数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转化数（项）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转化金额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gridSpan w:val="4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标准及其他知识产权（项）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46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5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新药</w:t>
            </w:r>
          </w:p>
        </w:tc>
        <w:tc>
          <w:tcPr>
            <w:tcW w:w="78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新农药</w:t>
            </w:r>
          </w:p>
        </w:tc>
        <w:tc>
          <w:tcPr>
            <w:tcW w:w="90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新品种</w:t>
            </w: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gridSpan w:val="5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before="120" w:beforeLines="50" w:after="120" w:afterLines="50" w:line="360" w:lineRule="auto"/>
        <w:ind w:firstLine="803" w:firstLineChars="200"/>
        <w:rPr>
          <w:rFonts w:ascii="Times New Roman" w:hAnsi="Times New Roman" w:eastAsia="仿宋_GB2312" w:cs="Times New Roman"/>
          <w:b/>
          <w:bCs/>
          <w:sz w:val="40"/>
          <w:szCs w:val="40"/>
        </w:rPr>
        <w:sectPr>
          <w:pgSz w:w="11906" w:h="16838"/>
          <w:pgMar w:top="1474" w:right="1190" w:bottom="147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四、审核意见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平台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承诺：</w:t>
            </w:r>
          </w:p>
          <w:p>
            <w:pPr>
              <w:pStyle w:val="10"/>
              <w:widowControl w:val="0"/>
              <w:ind w:firstLine="640"/>
              <w:jc w:val="left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保证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本次提交的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评估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材料内容真实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，数据准确可靠。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平台负责人</w:t>
            </w:r>
            <w:r>
              <w:rPr>
                <w:rFonts w:ascii="Times New Roman" w:hAnsi="Times New Roman" w:eastAsia="楷体_GB2312" w:cs="楷体_GB2312"/>
                <w:sz w:val="26"/>
                <w:szCs w:val="26"/>
              </w:rPr>
              <w:t>签字：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楷体_GB2312"/>
                <w:sz w:val="26"/>
                <w:szCs w:val="26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8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依托学院意见：</w:t>
            </w: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</w:rPr>
              <w:t>我单位已对本科研平台总结报告及相关材料进行了认真审核，具体意见如下：</w:t>
            </w: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pStyle w:val="10"/>
              <w:widowControl w:val="0"/>
              <w:spacing w:line="360" w:lineRule="exact"/>
              <w:ind w:firstLine="641"/>
              <w:jc w:val="left"/>
              <w:rPr>
                <w:rFonts w:ascii="仿宋_GB2312" w:hAnsi="仿宋_GB2312" w:eastAsia="仿宋_GB2312" w:cs="仿宋_GB2312"/>
                <w:kern w:val="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依托单位（盖章）：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依托单位负责人签章：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楷体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8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专家组评审意见：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专家组签字</w:t>
            </w:r>
            <w:r>
              <w:rPr>
                <w:rFonts w:ascii="Times New Roman" w:hAnsi="Times New Roman" w:eastAsia="楷体_GB2312" w:cs="Times New Roman"/>
                <w:sz w:val="26"/>
                <w:szCs w:val="26"/>
              </w:rPr>
              <w:t>: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785" w:rightChars="374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8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科学研究院意见：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负责人签章</w:t>
            </w:r>
            <w:r>
              <w:rPr>
                <w:rFonts w:ascii="Times New Roman" w:hAnsi="Times New Roman" w:eastAsia="楷体_GB2312" w:cs="Times New Roman"/>
                <w:sz w:val="26"/>
                <w:szCs w:val="26"/>
              </w:rPr>
              <w:t>: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Times New Roman" w:hAnsi="Times New Roman" w:eastAsia="楷体_GB2312" w:cs="Times New Roman"/>
                <w:sz w:val="26"/>
                <w:szCs w:val="26"/>
              </w:rPr>
            </w:pPr>
          </w:p>
          <w:p>
            <w:pPr>
              <w:tabs>
                <w:tab w:val="left" w:pos="6007"/>
              </w:tabs>
              <w:adjustRightInd w:val="0"/>
              <w:snapToGrid w:val="0"/>
              <w:ind w:right="785" w:rightChars="374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6"/>
                <w:szCs w:val="26"/>
              </w:rPr>
              <w:t>年月日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-14605</wp:posOffset>
              </wp:positionV>
              <wp:extent cx="278130" cy="204470"/>
              <wp:effectExtent l="3175" t="4445" r="0" b="317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-1.15pt;height:16.1pt;width:21.9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6Am60wAAAAUBAAAPAAAAAAAAAAEAIAAAACIAAABkcnMvZG93bnJldi54bWxQ&#10;SwECFAAUAAAACACHTuJAY6AcP/wBAAAEBAAADgAAAAAAAAABACAAAAAi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91A5A5"/>
    <w:multiLevelType w:val="singleLevel"/>
    <w:tmpl w:val="A391A5A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7106F2"/>
    <w:multiLevelType w:val="singleLevel"/>
    <w:tmpl w:val="C97106F2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CB2839B"/>
    <w:multiLevelType w:val="singleLevel"/>
    <w:tmpl w:val="1CB2839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7A80498"/>
    <w:multiLevelType w:val="multilevel"/>
    <w:tmpl w:val="27A80498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C0C"/>
    <w:rsid w:val="00080E93"/>
    <w:rsid w:val="000C239A"/>
    <w:rsid w:val="00125D52"/>
    <w:rsid w:val="00172A27"/>
    <w:rsid w:val="001E11F1"/>
    <w:rsid w:val="00262586"/>
    <w:rsid w:val="002A2303"/>
    <w:rsid w:val="003E2551"/>
    <w:rsid w:val="00485FB9"/>
    <w:rsid w:val="00587700"/>
    <w:rsid w:val="00610429"/>
    <w:rsid w:val="00624D75"/>
    <w:rsid w:val="00682E14"/>
    <w:rsid w:val="006B6FF1"/>
    <w:rsid w:val="00721FB7"/>
    <w:rsid w:val="007D7FED"/>
    <w:rsid w:val="007E100E"/>
    <w:rsid w:val="00800595"/>
    <w:rsid w:val="00820BE8"/>
    <w:rsid w:val="00822A2B"/>
    <w:rsid w:val="00834AC8"/>
    <w:rsid w:val="00893E60"/>
    <w:rsid w:val="008D79A7"/>
    <w:rsid w:val="00971DA8"/>
    <w:rsid w:val="009B2678"/>
    <w:rsid w:val="009D5E92"/>
    <w:rsid w:val="009F3254"/>
    <w:rsid w:val="00A27205"/>
    <w:rsid w:val="00A520F6"/>
    <w:rsid w:val="00A97504"/>
    <w:rsid w:val="00B16730"/>
    <w:rsid w:val="00B25BF6"/>
    <w:rsid w:val="00BB4168"/>
    <w:rsid w:val="00BD2614"/>
    <w:rsid w:val="00BF789C"/>
    <w:rsid w:val="00C004A6"/>
    <w:rsid w:val="00C12AF3"/>
    <w:rsid w:val="00CB169C"/>
    <w:rsid w:val="00D066E6"/>
    <w:rsid w:val="00D24228"/>
    <w:rsid w:val="00D56AE7"/>
    <w:rsid w:val="00D611AB"/>
    <w:rsid w:val="00E37306"/>
    <w:rsid w:val="00E40FF3"/>
    <w:rsid w:val="00E6374F"/>
    <w:rsid w:val="00F2405C"/>
    <w:rsid w:val="00FA23A9"/>
    <w:rsid w:val="00FF4FA4"/>
    <w:rsid w:val="03D928FF"/>
    <w:rsid w:val="045E7ACC"/>
    <w:rsid w:val="06314C18"/>
    <w:rsid w:val="063E2207"/>
    <w:rsid w:val="06F21E0B"/>
    <w:rsid w:val="07472B48"/>
    <w:rsid w:val="0A0735B3"/>
    <w:rsid w:val="0A1F06FE"/>
    <w:rsid w:val="0A5405B9"/>
    <w:rsid w:val="0B57713C"/>
    <w:rsid w:val="0C19616D"/>
    <w:rsid w:val="0D687113"/>
    <w:rsid w:val="0DB26DF8"/>
    <w:rsid w:val="12223A4B"/>
    <w:rsid w:val="13502E9C"/>
    <w:rsid w:val="14B56FAC"/>
    <w:rsid w:val="15B161F6"/>
    <w:rsid w:val="16A46584"/>
    <w:rsid w:val="1765714F"/>
    <w:rsid w:val="17CE4AF8"/>
    <w:rsid w:val="17F601D3"/>
    <w:rsid w:val="1A1A3223"/>
    <w:rsid w:val="1A9C0A0E"/>
    <w:rsid w:val="1BDB6A36"/>
    <w:rsid w:val="1D1B165D"/>
    <w:rsid w:val="1D7C3991"/>
    <w:rsid w:val="1D803651"/>
    <w:rsid w:val="1ED83AC4"/>
    <w:rsid w:val="21B87978"/>
    <w:rsid w:val="22041695"/>
    <w:rsid w:val="22A80A2E"/>
    <w:rsid w:val="234B470E"/>
    <w:rsid w:val="243C7656"/>
    <w:rsid w:val="25611CD1"/>
    <w:rsid w:val="28DB6C70"/>
    <w:rsid w:val="2BCB0544"/>
    <w:rsid w:val="2C7F3D3E"/>
    <w:rsid w:val="2DBF5326"/>
    <w:rsid w:val="2F794F92"/>
    <w:rsid w:val="30F64977"/>
    <w:rsid w:val="31575579"/>
    <w:rsid w:val="31A66723"/>
    <w:rsid w:val="320539DC"/>
    <w:rsid w:val="328321C7"/>
    <w:rsid w:val="330C100B"/>
    <w:rsid w:val="33BA2790"/>
    <w:rsid w:val="379E5500"/>
    <w:rsid w:val="37F64BD5"/>
    <w:rsid w:val="39450697"/>
    <w:rsid w:val="3A537770"/>
    <w:rsid w:val="3AEB5A2A"/>
    <w:rsid w:val="3BF13D1C"/>
    <w:rsid w:val="3CBD05EF"/>
    <w:rsid w:val="3EE21337"/>
    <w:rsid w:val="3EFB684D"/>
    <w:rsid w:val="3FE4437A"/>
    <w:rsid w:val="42412367"/>
    <w:rsid w:val="4579008B"/>
    <w:rsid w:val="45FA172D"/>
    <w:rsid w:val="472C63B7"/>
    <w:rsid w:val="4A34043A"/>
    <w:rsid w:val="4ADE1065"/>
    <w:rsid w:val="4BB73A00"/>
    <w:rsid w:val="4BE61D4B"/>
    <w:rsid w:val="4D244F63"/>
    <w:rsid w:val="4D935B21"/>
    <w:rsid w:val="50884B75"/>
    <w:rsid w:val="511125E8"/>
    <w:rsid w:val="518C30A8"/>
    <w:rsid w:val="52A613B9"/>
    <w:rsid w:val="567B407B"/>
    <w:rsid w:val="58215FB0"/>
    <w:rsid w:val="59AB1C05"/>
    <w:rsid w:val="59F65611"/>
    <w:rsid w:val="5B523672"/>
    <w:rsid w:val="5CA06889"/>
    <w:rsid w:val="5E862E7F"/>
    <w:rsid w:val="5F944103"/>
    <w:rsid w:val="5FED672D"/>
    <w:rsid w:val="62A42A91"/>
    <w:rsid w:val="635E169C"/>
    <w:rsid w:val="675C7D22"/>
    <w:rsid w:val="68B26FAF"/>
    <w:rsid w:val="68D2411F"/>
    <w:rsid w:val="6ACC74D6"/>
    <w:rsid w:val="6BA062AB"/>
    <w:rsid w:val="6D52541B"/>
    <w:rsid w:val="6F265C0B"/>
    <w:rsid w:val="71B2235D"/>
    <w:rsid w:val="747A7262"/>
    <w:rsid w:val="7522139E"/>
    <w:rsid w:val="76F2037B"/>
    <w:rsid w:val="77315AE5"/>
    <w:rsid w:val="783B04AE"/>
    <w:rsid w:val="797C42F8"/>
    <w:rsid w:val="79DD00EB"/>
    <w:rsid w:val="7A8B7C11"/>
    <w:rsid w:val="7CD4060B"/>
    <w:rsid w:val="7EAF4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Arial Unicode MS" w:cs="Arial Unicode MS"/>
      <w:kern w:val="0"/>
      <w:szCs w:val="21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重庆三峡学院</Company>
  <Pages>10</Pages>
  <Words>364</Words>
  <Characters>2081</Characters>
  <Lines>17</Lines>
  <Paragraphs>4</Paragraphs>
  <TotalTime>2</TotalTime>
  <ScaleCrop>false</ScaleCrop>
  <LinksUpToDate>false</LinksUpToDate>
  <CharactersWithSpaces>2441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2020-12-28T09:06:00Z</dcterms:created>
  <dc:creator>朱蒋华</dc:creator>
  <cp:lastModifiedBy>訾欣</cp:lastModifiedBy>
  <cp:lastPrinted>2019-11-04T02:06:00Z</cp:lastPrinted>
  <dcterms:modified xsi:type="dcterms:W3CDTF">2021-01-04T08:23:38Z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