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A3" w:rsidRPr="00673CC2" w:rsidRDefault="002E60A3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A6E91" w:rsidRPr="00673CC2" w:rsidRDefault="008A6E91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A6E91" w:rsidRPr="00673CC2" w:rsidRDefault="008A6E91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A6E91" w:rsidRPr="00673CC2" w:rsidRDefault="008A6E91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A6E91" w:rsidRPr="00673CC2" w:rsidRDefault="008A6E91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A6E91" w:rsidRPr="00673CC2" w:rsidRDefault="008A6E91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A6E91" w:rsidRPr="00673CC2" w:rsidRDefault="008A6E91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E60A3" w:rsidRPr="00673CC2" w:rsidRDefault="002E60A3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E60A3" w:rsidRPr="00673CC2" w:rsidRDefault="008A6E91" w:rsidP="008A6E91">
      <w:pPr>
        <w:adjustRightInd w:val="0"/>
        <w:snapToGrid w:val="0"/>
        <w:spacing w:line="54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中大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办〔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2016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〕</w:t>
      </w:r>
      <w:r w:rsidR="0043052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bookmarkStart w:id="0" w:name="_GoBack"/>
      <w:bookmarkEnd w:id="0"/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2E60A3" w:rsidRPr="00673CC2" w:rsidRDefault="002E60A3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E60A3" w:rsidRPr="00673CC2" w:rsidRDefault="002E60A3" w:rsidP="002E60A3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E60A3" w:rsidRPr="00673CC2" w:rsidRDefault="008A6E91" w:rsidP="002E60A3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73CC2">
        <w:rPr>
          <w:rFonts w:ascii="Times New Roman" w:eastAsia="方正小标宋简体" w:hAnsi="Times New Roman" w:cs="Times New Roman"/>
          <w:sz w:val="44"/>
          <w:szCs w:val="44"/>
        </w:rPr>
        <w:t>中山大学</w:t>
      </w:r>
      <w:r w:rsidR="002E60A3" w:rsidRPr="00673CC2">
        <w:rPr>
          <w:rFonts w:ascii="Times New Roman" w:eastAsia="方正小标宋简体" w:hAnsi="Times New Roman" w:cs="Times New Roman"/>
          <w:sz w:val="44"/>
          <w:szCs w:val="44"/>
        </w:rPr>
        <w:t>关于规范内设机构</w:t>
      </w:r>
    </w:p>
    <w:p w:rsidR="00570F23" w:rsidRPr="00673CC2" w:rsidRDefault="002E60A3" w:rsidP="002E60A3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73CC2">
        <w:rPr>
          <w:rFonts w:ascii="Times New Roman" w:eastAsia="方正小标宋简体" w:hAnsi="Times New Roman" w:cs="Times New Roman"/>
          <w:sz w:val="44"/>
          <w:szCs w:val="44"/>
        </w:rPr>
        <w:t>英文译名的通知</w:t>
      </w:r>
    </w:p>
    <w:p w:rsidR="002E60A3" w:rsidRPr="00673CC2" w:rsidRDefault="002E60A3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70F23" w:rsidRPr="00673CC2" w:rsidRDefault="002E60A3" w:rsidP="002E60A3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校机关各部、处、室，各学院、直属系，各直属单位，各附属医院（单位），产业集团，各有关科研机构：</w:t>
      </w:r>
    </w:p>
    <w:p w:rsidR="00570F23" w:rsidRPr="00673CC2" w:rsidRDefault="002E60A3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为适应</w:t>
      </w:r>
      <w:r w:rsidR="00EE5F87">
        <w:rPr>
          <w:rFonts w:ascii="Times New Roman" w:eastAsia="仿宋_GB2312" w:hAnsi="Times New Roman" w:cs="Times New Roman" w:hint="eastAsia"/>
          <w:sz w:val="32"/>
          <w:szCs w:val="32"/>
        </w:rPr>
        <w:t>我校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建设世界一流大学的目标和要求，促进</w:t>
      </w:r>
      <w:r w:rsidR="00EE5F87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内设机构英文译名表述更加规范和准确，学校</w:t>
      </w:r>
      <w:r w:rsidR="00570F23" w:rsidRPr="00673CC2">
        <w:rPr>
          <w:rFonts w:ascii="Times New Roman" w:eastAsia="仿宋_GB2312" w:hAnsi="Times New Roman" w:cs="Times New Roman"/>
          <w:sz w:val="32"/>
          <w:szCs w:val="32"/>
        </w:rPr>
        <w:t>组织有关部门和专家对各单位英文译名进行新一轮修订和翻译工作。现将有关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事项</w:t>
      </w:r>
      <w:r w:rsidR="00570F23" w:rsidRPr="00673CC2">
        <w:rPr>
          <w:rFonts w:ascii="Times New Roman" w:eastAsia="仿宋_GB2312" w:hAnsi="Times New Roman" w:cs="Times New Roman"/>
          <w:sz w:val="32"/>
          <w:szCs w:val="32"/>
        </w:rPr>
        <w:t>通知如下。</w:t>
      </w:r>
    </w:p>
    <w:p w:rsidR="00570F23" w:rsidRPr="00673CC2" w:rsidRDefault="00570F23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一、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本次翻译、修订英文译名的机构为学校各二级单位及</w:t>
      </w:r>
      <w:r w:rsidR="00C46E18"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下设机构。包含各</w:t>
      </w:r>
      <w:r w:rsidR="00C46E18">
        <w:rPr>
          <w:rFonts w:ascii="Times New Roman" w:eastAsia="仿宋_GB2312" w:hAnsi="Times New Roman" w:cs="Times New Roman" w:hint="eastAsia"/>
          <w:sz w:val="32"/>
          <w:szCs w:val="32"/>
        </w:rPr>
        <w:t>党政机构、直属单位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及其科室，各学院及</w:t>
      </w:r>
      <w:r w:rsidR="00C46E1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其教学系，各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直属系</w:t>
      </w:r>
      <w:r w:rsidR="00C46E18">
        <w:rPr>
          <w:rFonts w:ascii="Times New Roman" w:eastAsia="仿宋_GB2312" w:hAnsi="Times New Roman" w:cs="Times New Roman" w:hint="eastAsia"/>
          <w:sz w:val="32"/>
          <w:szCs w:val="32"/>
        </w:rPr>
        <w:t>及其教研室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，各校级以上科研机构（含校级），各直属附属医院及其下设科室</w:t>
      </w:r>
      <w:r w:rsidR="00926E98" w:rsidRPr="00673CC2">
        <w:rPr>
          <w:rFonts w:ascii="Times New Roman" w:eastAsia="仿宋_GB2312" w:hAnsi="Times New Roman" w:cs="Times New Roman"/>
          <w:sz w:val="32"/>
          <w:szCs w:val="32"/>
        </w:rPr>
        <w:t>，产业集团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。各单位工作岗位、职务暂不纳入。</w:t>
      </w:r>
    </w:p>
    <w:p w:rsidR="00570F23" w:rsidRPr="00673CC2" w:rsidRDefault="00570F23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二、请各单位根据《中山大学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内设机构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英文译名统计表》（</w:t>
      </w:r>
      <w:r w:rsidR="00467894" w:rsidRPr="00673CC2">
        <w:rPr>
          <w:rFonts w:ascii="Times New Roman" w:eastAsia="仿宋_GB2312" w:hAnsi="Times New Roman" w:cs="Times New Roman"/>
          <w:sz w:val="32"/>
          <w:szCs w:val="32"/>
        </w:rPr>
        <w:t>见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673CC2" w:rsidRPr="00673CC2">
        <w:rPr>
          <w:rFonts w:ascii="Times New Roman" w:eastAsia="仿宋_GB2312" w:hAnsi="Times New Roman" w:cs="Times New Roman"/>
          <w:sz w:val="32"/>
          <w:szCs w:val="32"/>
        </w:rPr>
        <w:t>1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）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要求认真填报，并于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年</w:t>
      </w:r>
      <w:r w:rsidR="002E60A3" w:rsidRPr="00673CC2">
        <w:rPr>
          <w:rFonts w:ascii="Times New Roman" w:eastAsia="仿宋_GB2312" w:hAnsi="Times New Roman" w:cs="Times New Roman"/>
          <w:sz w:val="32"/>
          <w:szCs w:val="32"/>
        </w:rPr>
        <w:t>4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月</w:t>
      </w:r>
      <w:r w:rsidR="00467894" w:rsidRPr="00673CC2">
        <w:rPr>
          <w:rFonts w:ascii="Times New Roman" w:eastAsia="仿宋_GB2312" w:hAnsi="Times New Roman" w:cs="Times New Roman"/>
          <w:sz w:val="32"/>
          <w:szCs w:val="32"/>
        </w:rPr>
        <w:t>7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日前将统计表电子版</w:t>
      </w:r>
      <w:r w:rsidR="00955504" w:rsidRPr="00673CC2">
        <w:rPr>
          <w:rFonts w:ascii="Times New Roman" w:eastAsia="仿宋_GB2312" w:hAnsi="Times New Roman" w:cs="Times New Roman"/>
          <w:sz w:val="32"/>
          <w:szCs w:val="32"/>
        </w:rPr>
        <w:t>报送至相关单位</w:t>
      </w:r>
      <w:r w:rsidR="00673CC2" w:rsidRPr="00673CC2">
        <w:rPr>
          <w:rFonts w:ascii="Times New Roman" w:eastAsia="仿宋_GB2312" w:hAnsi="Times New Roman" w:cs="Times New Roman"/>
          <w:sz w:val="32"/>
          <w:szCs w:val="32"/>
        </w:rPr>
        <w:t>（见附件</w:t>
      </w:r>
      <w:r w:rsidR="00673CC2" w:rsidRPr="00673CC2">
        <w:rPr>
          <w:rFonts w:ascii="Times New Roman" w:eastAsia="仿宋_GB2312" w:hAnsi="Times New Roman" w:cs="Times New Roman"/>
          <w:sz w:val="32"/>
          <w:szCs w:val="32"/>
        </w:rPr>
        <w:t>2</w:t>
      </w:r>
      <w:r w:rsidR="00673CC2" w:rsidRPr="00673CC2">
        <w:rPr>
          <w:rFonts w:ascii="Times New Roman" w:eastAsia="仿宋_GB2312" w:hAnsi="Times New Roman" w:cs="Times New Roman"/>
          <w:sz w:val="32"/>
          <w:szCs w:val="32"/>
        </w:rPr>
        <w:t>）</w:t>
      </w:r>
      <w:r w:rsidR="00926E98" w:rsidRPr="00673CC2">
        <w:rPr>
          <w:rFonts w:ascii="Times New Roman" w:eastAsia="仿宋_GB2312" w:hAnsi="Times New Roman" w:cs="Times New Roman"/>
          <w:sz w:val="32"/>
          <w:szCs w:val="32"/>
        </w:rPr>
        <w:t>，具体</w:t>
      </w:r>
      <w:r w:rsidR="00F20D41">
        <w:rPr>
          <w:rFonts w:ascii="Times New Roman" w:eastAsia="仿宋_GB2312" w:hAnsi="Times New Roman" w:cs="Times New Roman" w:hint="eastAsia"/>
          <w:sz w:val="32"/>
          <w:szCs w:val="32"/>
        </w:rPr>
        <w:t>分工</w:t>
      </w:r>
      <w:r w:rsidR="00926E98" w:rsidRPr="00673CC2">
        <w:rPr>
          <w:rFonts w:ascii="Times New Roman" w:eastAsia="仿宋_GB2312" w:hAnsi="Times New Roman" w:cs="Times New Roman"/>
          <w:sz w:val="32"/>
          <w:szCs w:val="32"/>
        </w:rPr>
        <w:t>如下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70F23" w:rsidRPr="00673CC2" w:rsidRDefault="00926E98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校长办公室：</w:t>
      </w:r>
      <w:r w:rsidR="00C46E18">
        <w:rPr>
          <w:rFonts w:ascii="Times New Roman" w:eastAsia="仿宋_GB2312" w:hAnsi="Times New Roman" w:cs="Times New Roman" w:hint="eastAsia"/>
          <w:sz w:val="32"/>
          <w:szCs w:val="32"/>
        </w:rPr>
        <w:t>党政机构</w:t>
      </w:r>
      <w:r w:rsidR="00C46E18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直属单位，产业集团。</w:t>
      </w:r>
    </w:p>
    <w:p w:rsidR="00926E98" w:rsidRPr="00673CC2" w:rsidRDefault="006B7984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教务部：</w:t>
      </w:r>
      <w:r w:rsidR="00926E98" w:rsidRPr="00673CC2">
        <w:rPr>
          <w:rFonts w:ascii="Times New Roman" w:eastAsia="仿宋_GB2312" w:hAnsi="Times New Roman" w:cs="Times New Roman"/>
          <w:sz w:val="32"/>
          <w:szCs w:val="32"/>
        </w:rPr>
        <w:t>学院、直属系。</w:t>
      </w:r>
    </w:p>
    <w:p w:rsidR="00926E98" w:rsidRPr="00673CC2" w:rsidRDefault="00926E98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科学研究院：校级以上科研机构（含校级）。</w:t>
      </w:r>
    </w:p>
    <w:p w:rsidR="00926E98" w:rsidRPr="00673CC2" w:rsidRDefault="006B7984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医院管理处：</w:t>
      </w:r>
      <w:r w:rsidR="00926E98" w:rsidRPr="00673CC2">
        <w:rPr>
          <w:rFonts w:ascii="Times New Roman" w:eastAsia="仿宋_GB2312" w:hAnsi="Times New Roman" w:cs="Times New Roman"/>
          <w:sz w:val="32"/>
          <w:szCs w:val="32"/>
        </w:rPr>
        <w:t>直属附属医院。</w:t>
      </w:r>
    </w:p>
    <w:p w:rsidR="00926E98" w:rsidRPr="00673CC2" w:rsidRDefault="009979DA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特此通知。</w:t>
      </w:r>
    </w:p>
    <w:p w:rsidR="009979DA" w:rsidRPr="00673CC2" w:rsidRDefault="009979DA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70F23" w:rsidRPr="00673CC2" w:rsidRDefault="00570F23" w:rsidP="002E60A3">
      <w:pPr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9C5678" w:rsidRPr="00673CC2">
        <w:rPr>
          <w:rFonts w:ascii="Times New Roman" w:eastAsia="仿宋_GB2312" w:hAnsi="Times New Roman" w:cs="Times New Roman"/>
          <w:sz w:val="32"/>
          <w:szCs w:val="32"/>
        </w:rPr>
        <w:t>1</w:t>
      </w:r>
      <w:r w:rsidR="009C5678" w:rsidRPr="00673CC2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中山大学</w:t>
      </w:r>
      <w:r w:rsidR="00467894" w:rsidRPr="00673CC2">
        <w:rPr>
          <w:rFonts w:ascii="Times New Roman" w:eastAsia="仿宋_GB2312" w:hAnsi="Times New Roman" w:cs="Times New Roman"/>
          <w:sz w:val="32"/>
          <w:szCs w:val="32"/>
        </w:rPr>
        <w:t>内设机构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英文译名统计表</w:t>
      </w:r>
    </w:p>
    <w:p w:rsidR="009C5678" w:rsidRPr="00673CC2" w:rsidRDefault="009C5678" w:rsidP="009C5678">
      <w:pPr>
        <w:adjustRightInd w:val="0"/>
        <w:snapToGrid w:val="0"/>
        <w:spacing w:line="540" w:lineRule="atLeast"/>
        <w:ind w:firstLineChars="210" w:firstLine="672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 xml:space="preserve">      2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．中山大学内设机构英文译名负责单位联络表</w:t>
      </w:r>
    </w:p>
    <w:p w:rsidR="00570F23" w:rsidRPr="00673CC2" w:rsidRDefault="00570F23" w:rsidP="002E60A3">
      <w:pPr>
        <w:adjustRightInd w:val="0"/>
        <w:snapToGrid w:val="0"/>
        <w:spacing w:line="540" w:lineRule="atLeas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557F21" w:rsidRPr="00673CC2" w:rsidRDefault="00557F21" w:rsidP="002E60A3">
      <w:pPr>
        <w:adjustRightInd w:val="0"/>
        <w:snapToGrid w:val="0"/>
        <w:spacing w:line="540" w:lineRule="atLeas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9979DA" w:rsidRPr="00673CC2" w:rsidRDefault="009979DA" w:rsidP="002E60A3">
      <w:pPr>
        <w:adjustRightInd w:val="0"/>
        <w:snapToGrid w:val="0"/>
        <w:spacing w:line="540" w:lineRule="atLeas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557F21" w:rsidRPr="00673CC2" w:rsidRDefault="00B230AF" w:rsidP="00467894">
      <w:pPr>
        <w:wordWrap w:val="0"/>
        <w:adjustRightInd w:val="0"/>
        <w:snapToGrid w:val="0"/>
        <w:spacing w:line="540" w:lineRule="atLeast"/>
        <w:ind w:right="2067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中山大学</w:t>
      </w:r>
    </w:p>
    <w:p w:rsidR="00570F23" w:rsidRPr="00673CC2" w:rsidRDefault="00570F23" w:rsidP="00467894">
      <w:pPr>
        <w:adjustRightInd w:val="0"/>
        <w:snapToGrid w:val="0"/>
        <w:spacing w:line="540" w:lineRule="atLeast"/>
        <w:ind w:right="1359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73CC2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年</w:t>
      </w:r>
      <w:r w:rsidR="00557F21" w:rsidRPr="00673CC2">
        <w:rPr>
          <w:rFonts w:ascii="Times New Roman" w:eastAsia="仿宋_GB2312" w:hAnsi="Times New Roman" w:cs="Times New Roman"/>
          <w:sz w:val="32"/>
          <w:szCs w:val="32"/>
        </w:rPr>
        <w:t>3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月</w:t>
      </w:r>
      <w:r w:rsidR="00467894" w:rsidRPr="00673CC2">
        <w:rPr>
          <w:rFonts w:ascii="Times New Roman" w:eastAsia="仿宋_GB2312" w:hAnsi="Times New Roman" w:cs="Times New Roman"/>
          <w:sz w:val="32"/>
          <w:szCs w:val="32"/>
        </w:rPr>
        <w:t>30</w:t>
      </w:r>
      <w:r w:rsidRPr="00673CC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73CC2" w:rsidRPr="00673CC2" w:rsidRDefault="00673CC2" w:rsidP="00467894">
      <w:pPr>
        <w:adjustRightInd w:val="0"/>
        <w:snapToGrid w:val="0"/>
        <w:spacing w:line="540" w:lineRule="atLeast"/>
        <w:ind w:right="1359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73CC2" w:rsidRPr="00673CC2" w:rsidRDefault="00673CC2" w:rsidP="00467894">
      <w:pPr>
        <w:adjustRightInd w:val="0"/>
        <w:snapToGrid w:val="0"/>
        <w:spacing w:line="540" w:lineRule="atLeast"/>
        <w:ind w:right="1359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73CC2" w:rsidRPr="00673CC2" w:rsidRDefault="00673CC2" w:rsidP="00673CC2">
      <w:pPr>
        <w:adjustRightInd w:val="0"/>
        <w:snapToGrid w:val="0"/>
        <w:spacing w:line="540" w:lineRule="atLeast"/>
        <w:ind w:right="150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6746A" w:rsidRPr="00673CC2" w:rsidRDefault="00673CC2" w:rsidP="00673C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djustRightInd w:val="0"/>
        <w:snapToGrid w:val="0"/>
        <w:spacing w:line="540" w:lineRule="atLeast"/>
        <w:ind w:firstLineChars="100" w:firstLine="280"/>
        <w:rPr>
          <w:rFonts w:ascii="Times New Roman" w:hAnsi="Times New Roman" w:cs="Times New Roman"/>
        </w:rPr>
      </w:pP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>中山大学校长办公室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>主动公开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2016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>30</w:t>
      </w:r>
      <w:r w:rsidRPr="00673CC2">
        <w:rPr>
          <w:rFonts w:ascii="Times New Roman" w:eastAsia="仿宋_GB2312" w:hAnsi="Times New Roman" w:cs="Times New Roman"/>
          <w:color w:val="000000"/>
          <w:sz w:val="28"/>
          <w:szCs w:val="28"/>
        </w:rPr>
        <w:t>日印发</w:t>
      </w:r>
    </w:p>
    <w:sectPr w:rsidR="0056746A" w:rsidRPr="00673CC2" w:rsidSect="002E60A3"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78" w:rsidRDefault="00485678" w:rsidP="00570F23">
      <w:r>
        <w:separator/>
      </w:r>
    </w:p>
  </w:endnote>
  <w:endnote w:type="continuationSeparator" w:id="0">
    <w:p w:rsidR="00485678" w:rsidRDefault="00485678" w:rsidP="0057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78" w:rsidRDefault="00485678" w:rsidP="00570F23">
      <w:r>
        <w:separator/>
      </w:r>
    </w:p>
  </w:footnote>
  <w:footnote w:type="continuationSeparator" w:id="0">
    <w:p w:rsidR="00485678" w:rsidRDefault="00485678" w:rsidP="00570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9E"/>
    <w:rsid w:val="002E60A3"/>
    <w:rsid w:val="0043052C"/>
    <w:rsid w:val="00467894"/>
    <w:rsid w:val="00485678"/>
    <w:rsid w:val="00557F21"/>
    <w:rsid w:val="00564D2C"/>
    <w:rsid w:val="0056746A"/>
    <w:rsid w:val="00570F23"/>
    <w:rsid w:val="00673CC2"/>
    <w:rsid w:val="006B7984"/>
    <w:rsid w:val="008A6E91"/>
    <w:rsid w:val="009141C5"/>
    <w:rsid w:val="00926E98"/>
    <w:rsid w:val="00955504"/>
    <w:rsid w:val="009979DA"/>
    <w:rsid w:val="009C5678"/>
    <w:rsid w:val="00B230AF"/>
    <w:rsid w:val="00BF569E"/>
    <w:rsid w:val="00C46E18"/>
    <w:rsid w:val="00D25D1D"/>
    <w:rsid w:val="00EE5F87"/>
    <w:rsid w:val="00F2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F2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73CC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73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F2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73CC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7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lenovo2</cp:lastModifiedBy>
  <cp:revision>18</cp:revision>
  <cp:lastPrinted>2016-03-29T10:28:00Z</cp:lastPrinted>
  <dcterms:created xsi:type="dcterms:W3CDTF">2016-03-18T09:23:00Z</dcterms:created>
  <dcterms:modified xsi:type="dcterms:W3CDTF">2016-03-30T10:12:00Z</dcterms:modified>
</cp:coreProperties>
</file>